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ascii="黑体" w:hAnsi="黑体" w:eastAsia="黑体" w:cs="黑体"/>
          <w:bCs/>
          <w:sz w:val="32"/>
          <w:szCs w:val="32"/>
        </w:rPr>
      </w:pPr>
      <w:r>
        <w:rPr>
          <w:rFonts w:hint="eastAsia" w:ascii="黑体" w:hAnsi="黑体" w:eastAsia="黑体" w:cs="黑体"/>
          <w:bCs/>
          <w:sz w:val="32"/>
          <w:szCs w:val="32"/>
        </w:rPr>
        <w:t>关于开展2017-2018学年家庭经济困难学生认定工作的通知</w:t>
      </w:r>
    </w:p>
    <w:p>
      <w:pPr>
        <w:spacing w:line="420" w:lineRule="exact"/>
        <w:jc w:val="center"/>
        <w:rPr>
          <w:sz w:val="32"/>
          <w:szCs w:val="32"/>
        </w:rPr>
      </w:pPr>
    </w:p>
    <w:p>
      <w:pPr>
        <w:spacing w:line="360" w:lineRule="auto"/>
        <w:ind w:firstLine="560" w:firstLineChars="200"/>
        <w:rPr>
          <w:rFonts w:ascii="仿宋" w:hAnsi="仿宋" w:eastAsia="仿宋"/>
          <w:sz w:val="28"/>
          <w:szCs w:val="28"/>
        </w:rPr>
      </w:pPr>
      <w:r>
        <w:rPr>
          <w:rFonts w:hint="eastAsia" w:ascii="仿宋" w:hAnsi="仿宋" w:eastAsia="仿宋"/>
          <w:sz w:val="28"/>
          <w:szCs w:val="28"/>
        </w:rPr>
        <w:t>为切实做好对家庭经济困难学生的资助工作，维护经济困难学生的权益，结合浙江省学生资助管理中心《关于切实做好2017学年新学期家庭经济困难学生资助工作的通知》（浙学助[2017]21号）（附件1）文件精神，现在全日制本科生范围内开展家庭经济困难学生认定工作。有关事项通知如下：</w:t>
      </w:r>
    </w:p>
    <w:p>
      <w:pPr>
        <w:spacing w:line="360" w:lineRule="auto"/>
        <w:rPr>
          <w:rFonts w:ascii="仿宋" w:hAnsi="仿宋" w:eastAsia="仿宋"/>
          <w:b/>
          <w:sz w:val="28"/>
          <w:szCs w:val="28"/>
        </w:rPr>
      </w:pPr>
      <w:r>
        <w:rPr>
          <w:rFonts w:hint="eastAsia" w:ascii="仿宋" w:hAnsi="仿宋" w:eastAsia="仿宋"/>
          <w:b/>
          <w:sz w:val="28"/>
          <w:szCs w:val="28"/>
        </w:rPr>
        <w:t>一、组织发动</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学院应积极组织学生学习《家庭经济困难学生资助工作条例》（浙中大发〔2011〕79号）（附件2）、《家庭经济困难学生认定工作实施办法》（浙中医大发〔2016〕83号）（附件3）等有关资助政策，确保家庭确有困难学生充分了解我校资助政策体系，鼓励其提出认定申请。</w:t>
      </w:r>
    </w:p>
    <w:p>
      <w:pPr>
        <w:spacing w:line="360" w:lineRule="auto"/>
        <w:rPr>
          <w:rFonts w:ascii="仿宋" w:hAnsi="仿宋" w:eastAsia="仿宋"/>
          <w:b/>
          <w:sz w:val="28"/>
          <w:szCs w:val="28"/>
        </w:rPr>
      </w:pPr>
      <w:r>
        <w:rPr>
          <w:rFonts w:hint="eastAsia" w:ascii="仿宋" w:hAnsi="仿宋" w:eastAsia="仿宋"/>
          <w:b/>
          <w:sz w:val="28"/>
          <w:szCs w:val="28"/>
        </w:rPr>
        <w:t>二、个人申请</w:t>
      </w:r>
    </w:p>
    <w:p>
      <w:pPr>
        <w:spacing w:line="360" w:lineRule="auto"/>
        <w:ind w:firstLine="560" w:firstLineChars="200"/>
        <w:rPr>
          <w:rFonts w:ascii="仿宋" w:hAnsi="仿宋" w:eastAsia="仿宋"/>
          <w:sz w:val="28"/>
          <w:szCs w:val="28"/>
        </w:rPr>
      </w:pPr>
      <w:r>
        <w:rPr>
          <w:rFonts w:hint="eastAsia" w:ascii="仿宋" w:hAnsi="仿宋" w:eastAsia="仿宋"/>
          <w:sz w:val="28"/>
          <w:szCs w:val="28"/>
        </w:rPr>
        <w:t>目前浙江中医药大学学生工作管理信息系统中的家庭经济困难学生认定模块已经上线，学生可在线填写《家庭经济困难学生认定申请表》（学校官网“学生门户”——右下角“应用系统”中“学工系统”——困难生申请），填写完毕后在线提交申请，并自行下载打印《家庭经济困难学生认定申请表》，同时向所在学院提交《家庭经济困难学生认定申请表》（打印纸质版2份）、《浙江中医药大学（滨江学院）家庭情况调查表》（纸质版）或相关证明材料原件、复印件各1份，以完成最终个人申请。</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说明：按校本部和滨江学院分别在线填写《浙江中医药大学家庭经济困难学生认定申请表》（附件4）和《浙江中医药大学（滨江学院）家庭情况调查表》（附件5），同时拍照上传家庭经济困难情况证明（照片要清晰，经民政部门盖章的《家庭情况调查表》（附件6、7）。根据浙江省有关新政，家庭经济困难五类生（低保家庭、烈士家庭、由社会福利机构监护、农村五保户、残疾学生）及低保边缘家庭学生可以凭民政等相关部门颁发的证件进行认定，可不需要乡镇以上民政部门再盖章证明。</w:t>
      </w:r>
    </w:p>
    <w:p>
      <w:pPr>
        <w:spacing w:line="360" w:lineRule="auto"/>
        <w:rPr>
          <w:rFonts w:ascii="仿宋" w:hAnsi="仿宋" w:eastAsia="仿宋"/>
          <w:b/>
          <w:sz w:val="28"/>
          <w:szCs w:val="28"/>
        </w:rPr>
      </w:pPr>
      <w:r>
        <w:rPr>
          <w:rFonts w:hint="eastAsia" w:ascii="仿宋" w:hAnsi="仿宋" w:eastAsia="仿宋"/>
          <w:b/>
          <w:sz w:val="28"/>
          <w:szCs w:val="28"/>
        </w:rPr>
        <w:t>三、学院认定</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各学院应严格根据《家庭经济困难学生认定工作实施办法》，按程序开展有关认定工作。学院辅导员应认真审查学生在线提交的《家庭经济困难学生认定申请表》和相关家庭经济困难情况证明材料，完成在线审批、提交工作。学院完成评定工作后，学办主任应在线完成最终数据复核与审批工作，保证数据准确性与真实性。各学院对认定建议名单及档次在全院范围内进行公示，公示期5个工作日，经公示无异议后在线导出《浙江中医药大学xx学院家庭经济困难学生认定结果名单》，并以学院为单位报学生处审批。</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说明：原则上认定的家庭经济困难学生人数不超过本学院本科生人数的12%。家庭经济特别困难学生（A档、B档）的认定条件应从严掌握，其比例原则上不超过所有建档家庭经济困难学生的30%。</w:t>
      </w:r>
    </w:p>
    <w:p>
      <w:pPr>
        <w:spacing w:line="360" w:lineRule="auto"/>
        <w:rPr>
          <w:rFonts w:ascii="仿宋" w:hAnsi="仿宋" w:eastAsia="仿宋"/>
          <w:b/>
          <w:sz w:val="28"/>
          <w:szCs w:val="28"/>
        </w:rPr>
      </w:pPr>
      <w:r>
        <w:rPr>
          <w:rFonts w:hint="eastAsia" w:ascii="仿宋" w:hAnsi="仿宋" w:eastAsia="仿宋"/>
          <w:b/>
          <w:sz w:val="28"/>
          <w:szCs w:val="28"/>
        </w:rPr>
        <w:t>四、认定依据</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具体认定依据如下：</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1、《高等学校学生及家庭情况调查表》。</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2、民政、扶贫、残联等部门出具的相关证册，如低保证、残疾人证、低保边缘家庭证、扶贫手册、建档贫困户等。</w:t>
      </w:r>
    </w:p>
    <w:p>
      <w:pPr>
        <w:spacing w:line="360" w:lineRule="auto"/>
        <w:ind w:firstLine="560" w:firstLineChars="200"/>
        <w:rPr>
          <w:rFonts w:ascii="仿宋" w:hAnsi="仿宋" w:eastAsia="仿宋"/>
          <w:sz w:val="28"/>
          <w:szCs w:val="28"/>
        </w:rPr>
      </w:pPr>
      <w:r>
        <w:rPr>
          <w:rFonts w:hint="eastAsia" w:ascii="仿宋" w:hAnsi="仿宋" w:eastAsia="仿宋"/>
          <w:sz w:val="28"/>
          <w:szCs w:val="28"/>
        </w:rPr>
        <w:t>3、高中学校出具的家庭经济情况证明材料。</w:t>
      </w:r>
    </w:p>
    <w:p>
      <w:pPr>
        <w:spacing w:line="360" w:lineRule="auto"/>
        <w:ind w:firstLine="560" w:firstLineChars="200"/>
        <w:rPr>
          <w:rFonts w:ascii="仿宋" w:hAnsi="仿宋" w:eastAsia="仿宋"/>
          <w:sz w:val="28"/>
          <w:szCs w:val="28"/>
        </w:rPr>
      </w:pPr>
      <w:r>
        <w:rPr>
          <w:rFonts w:hint="eastAsia" w:ascii="仿宋" w:hAnsi="仿宋" w:eastAsia="仿宋"/>
          <w:sz w:val="28"/>
          <w:szCs w:val="28"/>
        </w:rPr>
        <w:t>4、无盖章、无证件、无证明材料，按照“实事求是”原则认定。</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说明：先要求学生提供前2项材料的任一项。当地民政部门不提供盖章的，学生若能提供第3项材料，可按此材料认定。前3项都提供不了，就以“实事求是”原则进行操作。</w:t>
      </w:r>
    </w:p>
    <w:p>
      <w:pPr>
        <w:spacing w:line="360" w:lineRule="auto"/>
        <w:rPr>
          <w:rFonts w:ascii="仿宋" w:hAnsi="仿宋" w:eastAsia="仿宋"/>
          <w:b/>
          <w:sz w:val="28"/>
          <w:szCs w:val="28"/>
        </w:rPr>
      </w:pPr>
      <w:r>
        <w:rPr>
          <w:rFonts w:hint="eastAsia" w:ascii="仿宋" w:hAnsi="仿宋" w:eastAsia="仿宋"/>
          <w:b/>
          <w:sz w:val="28"/>
          <w:szCs w:val="28"/>
        </w:rPr>
        <w:t>五、材料报送</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各学院按校本部和滨江学院分别汇总《浙江中医药大学家庭经济困难学生认定申请表》及《浙江中医药大学（滨江学院）家庭情况调查表》或证明材料（副本有效），在系统中导出《浙江中医药大学xx学院家庭经济困难学生认定结果名单》，并认真填写《浙江中医药大学xx学院家庭经济困难学生汇总表》，以学院为单位报送以下材料：</w:t>
      </w:r>
    </w:p>
    <w:p>
      <w:pPr>
        <w:numPr>
          <w:ilvl w:val="0"/>
          <w:numId w:val="1"/>
        </w:numPr>
        <w:spacing w:line="360" w:lineRule="auto"/>
        <w:ind w:firstLine="560" w:firstLineChars="200"/>
        <w:rPr>
          <w:rFonts w:ascii="仿宋" w:hAnsi="仿宋" w:eastAsia="仿宋"/>
          <w:sz w:val="28"/>
          <w:szCs w:val="28"/>
        </w:rPr>
      </w:pPr>
      <w:r>
        <w:rPr>
          <w:rFonts w:hint="eastAsia" w:ascii="仿宋" w:hAnsi="仿宋" w:eastAsia="仿宋"/>
          <w:sz w:val="28"/>
          <w:szCs w:val="28"/>
        </w:rPr>
        <w:t>《浙江中医药大学家庭经济困难学生认定申请表》（纸质版）一式2份；</w:t>
      </w:r>
    </w:p>
    <w:p>
      <w:pPr>
        <w:numPr>
          <w:ilvl w:val="0"/>
          <w:numId w:val="1"/>
        </w:numPr>
        <w:spacing w:line="360" w:lineRule="auto"/>
        <w:ind w:firstLine="560" w:firstLineChars="200"/>
        <w:rPr>
          <w:rFonts w:ascii="仿宋" w:hAnsi="仿宋" w:eastAsia="仿宋"/>
          <w:sz w:val="28"/>
          <w:szCs w:val="28"/>
        </w:rPr>
      </w:pPr>
      <w:r>
        <w:rPr>
          <w:rFonts w:hint="eastAsia" w:ascii="仿宋" w:hAnsi="仿宋" w:eastAsia="仿宋"/>
          <w:sz w:val="28"/>
          <w:szCs w:val="28"/>
        </w:rPr>
        <w:t>《浙江中医药大学（滨江学院）家庭情况调查表》（纸质版）一式1份、相关证明材料（上报复印件即可）；</w:t>
      </w:r>
    </w:p>
    <w:p>
      <w:pPr>
        <w:numPr>
          <w:ilvl w:val="0"/>
          <w:numId w:val="1"/>
        </w:numPr>
        <w:spacing w:line="360" w:lineRule="auto"/>
        <w:ind w:firstLine="560" w:firstLineChars="200"/>
        <w:rPr>
          <w:rFonts w:ascii="仿宋" w:hAnsi="仿宋" w:eastAsia="仿宋"/>
          <w:sz w:val="28"/>
          <w:szCs w:val="28"/>
        </w:rPr>
      </w:pPr>
      <w:r>
        <w:rPr>
          <w:rFonts w:hint="eastAsia" w:ascii="仿宋" w:hAnsi="仿宋" w:eastAsia="仿宋"/>
          <w:sz w:val="28"/>
          <w:szCs w:val="28"/>
        </w:rPr>
        <w:t>《浙江中医药大学xx学院家庭经济困难学生认定结果名单》（电子版发邮箱：zzdzzb343@163.com；纸质版加盖学院章）一式1份。</w:t>
      </w:r>
    </w:p>
    <w:p>
      <w:pPr>
        <w:numPr>
          <w:ilvl w:val="0"/>
          <w:numId w:val="1"/>
        </w:numPr>
        <w:spacing w:line="360" w:lineRule="auto"/>
        <w:ind w:firstLine="560" w:firstLineChars="200"/>
        <w:rPr>
          <w:rFonts w:ascii="仿宋" w:hAnsi="仿宋" w:eastAsia="仿宋"/>
          <w:sz w:val="28"/>
          <w:szCs w:val="28"/>
        </w:rPr>
      </w:pPr>
      <w:r>
        <w:rPr>
          <w:rFonts w:hint="eastAsia" w:ascii="仿宋" w:hAnsi="仿宋" w:eastAsia="仿宋"/>
          <w:sz w:val="28"/>
          <w:szCs w:val="28"/>
        </w:rPr>
        <w:t>《浙江中医药大学xx学院家庭经济困难学生汇总表》（电子版发邮箱：zzdzzb343@163.com；纸质版加盖学院章）一式1份。</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以上纸质材料请于10月13日前以学院为单位分别交两校区事务中心。滨文校区：姚硕，电话：86633323；富春校区：方喜，电话：</w:t>
      </w:r>
      <w:r>
        <w:rPr>
          <w:rFonts w:ascii="仿宋" w:hAnsi="仿宋" w:eastAsia="仿宋"/>
          <w:sz w:val="28"/>
          <w:szCs w:val="28"/>
        </w:rPr>
        <w:t>61768507</w:t>
      </w:r>
      <w:r>
        <w:rPr>
          <w:rFonts w:hint="eastAsia" w:ascii="仿宋" w:hAnsi="仿宋" w:eastAsia="仿宋"/>
          <w:sz w:val="28"/>
          <w:szCs w:val="28"/>
        </w:rPr>
        <w:t>。</w:t>
      </w:r>
    </w:p>
    <w:p>
      <w:pPr>
        <w:spacing w:line="360" w:lineRule="auto"/>
        <w:rPr>
          <w:rFonts w:ascii="仿宋" w:hAnsi="仿宋" w:eastAsia="仿宋"/>
          <w:b/>
          <w:sz w:val="28"/>
          <w:szCs w:val="28"/>
        </w:rPr>
      </w:pPr>
      <w:r>
        <w:rPr>
          <w:rFonts w:hint="eastAsia" w:ascii="仿宋" w:hAnsi="仿宋" w:eastAsia="仿宋"/>
          <w:b/>
          <w:sz w:val="28"/>
          <w:szCs w:val="28"/>
        </w:rPr>
        <w:t>六、其他事项</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1、认定过程中应优先考虑来自低保家庭、烈士家庭、社会福利机构、农村五保户的学生及残疾学生；</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2、在对二年级及以上家庭经济困难学生认定过程中，应充分结合上学年学生的受资助情况、学习情况及家庭经济现状；</w:t>
      </w:r>
    </w:p>
    <w:p>
      <w:pPr>
        <w:spacing w:line="360" w:lineRule="auto"/>
        <w:ind w:firstLine="560" w:firstLineChars="200"/>
        <w:rPr>
          <w:rFonts w:ascii="仿宋" w:hAnsi="仿宋" w:eastAsia="仿宋"/>
          <w:sz w:val="28"/>
          <w:szCs w:val="28"/>
        </w:rPr>
      </w:pPr>
      <w:r>
        <w:rPr>
          <w:rFonts w:hint="eastAsia" w:ascii="仿宋" w:hAnsi="仿宋" w:eastAsia="仿宋"/>
          <w:sz w:val="28"/>
          <w:szCs w:val="28"/>
        </w:rPr>
        <w:t>3、因贷款程序需要，申请校园地国家助学贷款的学生银行将要求其提交困难证明材料原件，贫困生认定期间有关材料经学院把关后可只提交副本。</w:t>
      </w:r>
    </w:p>
    <w:p>
      <w:pPr>
        <w:spacing w:line="360" w:lineRule="auto"/>
        <w:ind w:firstLine="560" w:firstLineChars="200"/>
        <w:rPr>
          <w:rFonts w:ascii="仿宋" w:hAnsi="仿宋" w:eastAsia="仿宋"/>
          <w:sz w:val="28"/>
          <w:szCs w:val="28"/>
        </w:rPr>
      </w:pPr>
      <w:r>
        <w:rPr>
          <w:rFonts w:hint="eastAsia" w:ascii="仿宋" w:hAnsi="仿宋" w:eastAsia="仿宋"/>
          <w:sz w:val="28"/>
          <w:szCs w:val="28"/>
        </w:rPr>
        <w:t xml:space="preserve">为确保公开、公平、公正，家庭经济困难学生认定工作接受广大师生监督，如有异议请通过电子邮件或电话方式联系有关负责人。联系人：姚硕，邮箱：zzdzzb343@163.com，电话：86633323。     </w:t>
      </w:r>
    </w:p>
    <w:p>
      <w:pPr>
        <w:spacing w:line="360" w:lineRule="auto"/>
        <w:ind w:firstLine="560" w:firstLineChars="200"/>
        <w:rPr>
          <w:rFonts w:ascii="仿宋" w:hAnsi="仿宋" w:eastAsia="仿宋"/>
          <w:sz w:val="28"/>
          <w:szCs w:val="28"/>
        </w:rPr>
      </w:pPr>
    </w:p>
    <w:p>
      <w:pPr>
        <w:spacing w:line="360" w:lineRule="auto"/>
        <w:ind w:firstLine="562" w:firstLineChars="200"/>
        <w:jc w:val="right"/>
        <w:rPr>
          <w:rFonts w:ascii="仿宋" w:hAnsi="仿宋" w:eastAsia="仿宋"/>
          <w:b/>
          <w:sz w:val="28"/>
          <w:szCs w:val="28"/>
        </w:rPr>
      </w:pPr>
      <w:r>
        <w:rPr>
          <w:rFonts w:hint="eastAsia" w:ascii="仿宋" w:hAnsi="仿宋" w:eastAsia="仿宋"/>
          <w:b/>
          <w:sz w:val="28"/>
          <w:szCs w:val="28"/>
        </w:rPr>
        <w:t>学工部、学生处</w:t>
      </w:r>
    </w:p>
    <w:p>
      <w:pPr>
        <w:spacing w:line="360" w:lineRule="auto"/>
        <w:ind w:firstLine="562" w:firstLineChars="200"/>
        <w:jc w:val="right"/>
        <w:rPr>
          <w:rFonts w:ascii="仿宋" w:hAnsi="仿宋" w:eastAsia="仿宋"/>
          <w:b/>
          <w:sz w:val="28"/>
          <w:szCs w:val="28"/>
        </w:rPr>
      </w:pPr>
      <w:r>
        <w:rPr>
          <w:rFonts w:ascii="仿宋" w:hAnsi="仿宋" w:eastAsia="仿宋"/>
          <w:b/>
          <w:sz w:val="28"/>
          <w:szCs w:val="28"/>
        </w:rPr>
        <w:t>2017年9月28日</w:t>
      </w:r>
    </w:p>
    <w:p>
      <w:pPr>
        <w:spacing w:line="360" w:lineRule="auto"/>
        <w:ind w:firstLine="562" w:firstLineChars="200"/>
        <w:rPr>
          <w:rFonts w:ascii="仿宋" w:hAnsi="仿宋" w:eastAsia="仿宋"/>
          <w:b/>
          <w:sz w:val="28"/>
          <w:szCs w:val="28"/>
        </w:rPr>
      </w:pPr>
    </w:p>
    <w:p>
      <w:pPr>
        <w:spacing w:line="420" w:lineRule="exact"/>
        <w:rPr>
          <w:b/>
        </w:rPr>
      </w:pPr>
      <w:r>
        <w:rPr>
          <w:rFonts w:hint="eastAsia"/>
          <w:b/>
        </w:rPr>
        <w:t>附件：</w:t>
      </w:r>
    </w:p>
    <w:p>
      <w:pPr>
        <w:spacing w:line="420" w:lineRule="exact"/>
        <w:ind w:firstLine="480" w:firstLineChars="200"/>
        <w:rPr>
          <w:rFonts w:ascii="楷体" w:hAnsi="楷体" w:eastAsia="楷体"/>
          <w:sz w:val="24"/>
        </w:rPr>
      </w:pPr>
      <w:r>
        <w:rPr>
          <w:rFonts w:hint="eastAsia" w:ascii="楷体" w:hAnsi="楷体" w:eastAsia="楷体"/>
          <w:sz w:val="24"/>
        </w:rPr>
        <w:t>附件1：《关于切实做好2017学年新学期家庭经济困难学生资助工作的通知》</w:t>
      </w:r>
    </w:p>
    <w:p>
      <w:pPr>
        <w:spacing w:line="420" w:lineRule="exact"/>
        <w:ind w:firstLine="480" w:firstLineChars="200"/>
        <w:rPr>
          <w:rFonts w:ascii="楷体" w:hAnsi="楷体" w:eastAsia="楷体"/>
          <w:sz w:val="24"/>
        </w:rPr>
      </w:pPr>
      <w:r>
        <w:rPr>
          <w:rFonts w:hint="eastAsia" w:ascii="楷体" w:hAnsi="楷体" w:eastAsia="楷体"/>
          <w:sz w:val="24"/>
        </w:rPr>
        <w:t>附件2：《浙江中医药大学家庭经济困难学生资助工作条例》</w:t>
      </w:r>
    </w:p>
    <w:p>
      <w:pPr>
        <w:spacing w:line="420" w:lineRule="exact"/>
        <w:ind w:firstLine="480" w:firstLineChars="200"/>
        <w:rPr>
          <w:rFonts w:ascii="楷体" w:hAnsi="楷体" w:eastAsia="楷体"/>
          <w:sz w:val="24"/>
        </w:rPr>
      </w:pPr>
      <w:r>
        <w:rPr>
          <w:rFonts w:hint="eastAsia" w:ascii="楷体" w:hAnsi="楷体" w:eastAsia="楷体"/>
          <w:sz w:val="24"/>
        </w:rPr>
        <w:t>附件3：《浙江中医药大学关于印发家庭经济困难学生认定工作实施办法的通知》</w:t>
      </w:r>
    </w:p>
    <w:p>
      <w:pPr>
        <w:spacing w:line="420" w:lineRule="exact"/>
        <w:ind w:firstLine="480" w:firstLineChars="200"/>
        <w:rPr>
          <w:rFonts w:ascii="楷体" w:hAnsi="楷体" w:eastAsia="楷体"/>
          <w:sz w:val="24"/>
        </w:rPr>
      </w:pPr>
      <w:r>
        <w:rPr>
          <w:rFonts w:hint="eastAsia" w:ascii="楷体" w:hAnsi="楷体" w:eastAsia="楷体"/>
          <w:sz w:val="24"/>
        </w:rPr>
        <w:t>附件4：（本部）浙江中医药大学家庭经济困难学生认定申请表（模板仅做参考）</w:t>
      </w:r>
    </w:p>
    <w:p>
      <w:pPr>
        <w:spacing w:line="420" w:lineRule="exact"/>
        <w:ind w:firstLine="480" w:firstLineChars="200"/>
        <w:jc w:val="left"/>
        <w:rPr>
          <w:rFonts w:ascii="楷体" w:hAnsi="楷体" w:eastAsia="楷体"/>
          <w:sz w:val="24"/>
        </w:rPr>
      </w:pPr>
      <w:r>
        <w:rPr>
          <w:rFonts w:hint="eastAsia" w:ascii="楷体" w:hAnsi="楷体" w:eastAsia="楷体"/>
          <w:sz w:val="24"/>
        </w:rPr>
        <w:t>附件5：（滨江学院）浙江中医药大学滨江学院家庭经济困难学生认定申请表（模板仅做参考）</w:t>
      </w:r>
    </w:p>
    <w:p>
      <w:pPr>
        <w:spacing w:line="420" w:lineRule="exact"/>
        <w:ind w:firstLine="480" w:firstLineChars="200"/>
        <w:jc w:val="left"/>
        <w:rPr>
          <w:rFonts w:ascii="楷体" w:hAnsi="楷体" w:eastAsia="楷体"/>
          <w:sz w:val="24"/>
        </w:rPr>
      </w:pPr>
      <w:r>
        <w:rPr>
          <w:rFonts w:hint="eastAsia" w:ascii="楷体" w:hAnsi="楷体" w:eastAsia="楷体"/>
          <w:sz w:val="24"/>
        </w:rPr>
        <w:t>附件6：（本部）浙江中医药大学学生及家庭情况调查表（模板仅做参考）</w:t>
      </w:r>
    </w:p>
    <w:p>
      <w:pPr>
        <w:spacing w:line="420" w:lineRule="exact"/>
        <w:ind w:firstLine="480" w:firstLineChars="200"/>
        <w:jc w:val="left"/>
        <w:rPr>
          <w:rFonts w:ascii="楷体" w:hAnsi="楷体" w:eastAsia="楷体"/>
          <w:sz w:val="24"/>
        </w:rPr>
      </w:pPr>
      <w:r>
        <w:rPr>
          <w:rFonts w:hint="eastAsia" w:ascii="楷体" w:hAnsi="楷体" w:eastAsia="楷体"/>
          <w:sz w:val="24"/>
        </w:rPr>
        <w:t>附件7：（滨江学院）浙江中医药大学滨江学院学生及家庭情况调查表（模板仅做参考）</w:t>
      </w:r>
    </w:p>
    <w:p>
      <w:pPr>
        <w:spacing w:line="420" w:lineRule="exact"/>
        <w:ind w:firstLine="480" w:firstLineChars="200"/>
        <w:jc w:val="left"/>
        <w:rPr>
          <w:rFonts w:hint="eastAsia" w:ascii="楷体" w:hAnsi="楷体" w:eastAsia="楷体"/>
          <w:sz w:val="24"/>
        </w:rPr>
      </w:pPr>
      <w:r>
        <w:rPr>
          <w:rFonts w:hint="eastAsia" w:ascii="楷体" w:hAnsi="楷体" w:eastAsia="楷体"/>
          <w:sz w:val="24"/>
        </w:rPr>
        <w:t>附件8：《浙江中医药大学xx学院家庭经济困难学生汇总表》</w:t>
      </w:r>
    </w:p>
    <w:p>
      <w:pPr>
        <w:spacing w:line="420" w:lineRule="exact"/>
        <w:ind w:firstLine="480" w:firstLineChars="200"/>
        <w:jc w:val="left"/>
        <w:rPr>
          <w:rFonts w:hint="eastAsia" w:ascii="楷体" w:hAnsi="楷体" w:eastAsia="楷体"/>
          <w:sz w:val="24"/>
        </w:rPr>
      </w:pPr>
      <w:r>
        <w:rPr>
          <w:rFonts w:hint="eastAsia" w:ascii="楷体" w:hAnsi="楷体" w:eastAsia="楷体"/>
          <w:sz w:val="24"/>
        </w:rPr>
        <w:t>附件</w:t>
      </w:r>
      <w:r>
        <w:rPr>
          <w:rFonts w:hint="eastAsia" w:ascii="楷体" w:hAnsi="楷体" w:eastAsia="楷体"/>
          <w:sz w:val="24"/>
          <w:lang w:val="en-US" w:eastAsia="zh-CN"/>
        </w:rPr>
        <w:t>9</w:t>
      </w:r>
      <w:r>
        <w:rPr>
          <w:rFonts w:hint="eastAsia" w:ascii="楷体" w:hAnsi="楷体" w:eastAsia="楷体"/>
          <w:sz w:val="24"/>
        </w:rPr>
        <w:t>：</w:t>
      </w:r>
      <w:r>
        <w:rPr>
          <w:rFonts w:hint="eastAsia" w:ascii="楷体" w:hAnsi="楷体" w:eastAsia="楷体"/>
          <w:sz w:val="24"/>
          <w:lang w:val="en-US" w:eastAsia="zh-CN"/>
        </w:rPr>
        <w:t xml:space="preserve"> </w:t>
      </w:r>
      <w:r>
        <w:rPr>
          <w:rFonts w:hint="eastAsia" w:ascii="楷体" w:hAnsi="楷体" w:eastAsia="楷体"/>
          <w:sz w:val="24"/>
        </w:rPr>
        <w:t>在校生人</w:t>
      </w:r>
      <w:bookmarkStart w:id="0" w:name="_GoBack"/>
      <w:bookmarkEnd w:id="0"/>
      <w:r>
        <w:rPr>
          <w:rFonts w:hint="eastAsia" w:ascii="楷体" w:hAnsi="楷体" w:eastAsia="楷体"/>
          <w:sz w:val="24"/>
        </w:rPr>
        <w:t>数统计(</w:t>
      </w:r>
      <w:r>
        <w:rPr>
          <w:rFonts w:hint="eastAsia" w:ascii="楷体" w:hAnsi="楷体" w:eastAsia="楷体"/>
          <w:sz w:val="24"/>
          <w:lang w:eastAsia="zh-CN"/>
        </w:rPr>
        <w:t>截止</w:t>
      </w:r>
      <w:r>
        <w:rPr>
          <w:rFonts w:hint="eastAsia" w:ascii="楷体" w:hAnsi="楷体" w:eastAsia="楷体"/>
          <w:sz w:val="24"/>
          <w:lang w:val="en-US" w:eastAsia="zh-CN"/>
        </w:rPr>
        <w:t>2017.09.22</w:t>
      </w:r>
      <w:r>
        <w:rPr>
          <w:rFonts w:hint="eastAsia" w:ascii="楷体" w:hAnsi="楷体" w:eastAsia="楷体"/>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9B452"/>
    <w:multiLevelType w:val="singleLevel"/>
    <w:tmpl w:val="59C9B45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9A3"/>
    <w:rsid w:val="001A39A3"/>
    <w:rsid w:val="001A66A9"/>
    <w:rsid w:val="003C744E"/>
    <w:rsid w:val="007A27D3"/>
    <w:rsid w:val="008067B8"/>
    <w:rsid w:val="00A82EB3"/>
    <w:rsid w:val="00B02D61"/>
    <w:rsid w:val="00CD1CCD"/>
    <w:rsid w:val="00DC3EFD"/>
    <w:rsid w:val="00DD570B"/>
    <w:rsid w:val="00F23314"/>
    <w:rsid w:val="09A41D93"/>
    <w:rsid w:val="0EC72550"/>
    <w:rsid w:val="17C906FF"/>
    <w:rsid w:val="19F6620B"/>
    <w:rsid w:val="27E37AF5"/>
    <w:rsid w:val="28241D5E"/>
    <w:rsid w:val="2961269E"/>
    <w:rsid w:val="311A6F5C"/>
    <w:rsid w:val="322519CC"/>
    <w:rsid w:val="3DDB4EBE"/>
    <w:rsid w:val="40E44152"/>
    <w:rsid w:val="42595CFE"/>
    <w:rsid w:val="45043ACC"/>
    <w:rsid w:val="48CB7592"/>
    <w:rsid w:val="48DB62AD"/>
    <w:rsid w:val="49083963"/>
    <w:rsid w:val="4A0C69DE"/>
    <w:rsid w:val="4B577C54"/>
    <w:rsid w:val="4E1D665B"/>
    <w:rsid w:val="4EF67626"/>
    <w:rsid w:val="57E37400"/>
    <w:rsid w:val="592B3829"/>
    <w:rsid w:val="679F3011"/>
    <w:rsid w:val="761F426F"/>
    <w:rsid w:val="7B7872D7"/>
    <w:rsid w:val="7CD279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textAlignment w:val="center"/>
      <w:outlineLvl w:val="2"/>
    </w:pPr>
    <w:rPr>
      <w:rFonts w:hint="eastAsia" w:ascii="宋体" w:hAnsi="宋体" w:eastAsia="宋体" w:cs="Times New Roman"/>
      <w:b/>
      <w:kern w:val="0"/>
      <w:sz w:val="18"/>
      <w:szCs w:val="18"/>
    </w:rPr>
  </w:style>
  <w:style w:type="paragraph" w:styleId="3">
    <w:name w:val="heading 4"/>
    <w:basedOn w:val="1"/>
    <w:next w:val="1"/>
    <w:unhideWhenUsed/>
    <w:qFormat/>
    <w:uiPriority w:val="0"/>
    <w:pPr>
      <w:spacing w:beforeAutospacing="1" w:afterAutospacing="1"/>
      <w:jc w:val="left"/>
      <w:textAlignment w:val="center"/>
      <w:outlineLvl w:val="3"/>
    </w:pPr>
    <w:rPr>
      <w:rFonts w:hint="eastAsia" w:ascii="宋体" w:hAnsi="宋体" w:eastAsia="宋体" w:cs="Times New Roman"/>
      <w:b/>
      <w:kern w:val="0"/>
      <w:sz w:val="18"/>
      <w:szCs w:val="18"/>
    </w:rPr>
  </w:style>
  <w:style w:type="character" w:default="1" w:styleId="7">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34"/>
    <w:qFormat/>
    <w:uiPriority w:val="0"/>
    <w:pPr>
      <w:tabs>
        <w:tab w:val="center" w:pos="4153"/>
        <w:tab w:val="right" w:pos="8306"/>
      </w:tabs>
      <w:snapToGrid w:val="0"/>
      <w:jc w:val="left"/>
    </w:pPr>
    <w:rPr>
      <w:sz w:val="18"/>
      <w:szCs w:val="18"/>
    </w:rPr>
  </w:style>
  <w:style w:type="paragraph" w:styleId="5">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top w:val="dotted" w:color="999999" w:sz="6" w:space="1"/>
        <w:left w:val="dotted" w:color="999999" w:sz="6" w:space="7"/>
        <w:bottom w:val="dotted" w:color="999999" w:sz="6" w:space="1"/>
        <w:right w:val="dotted" w:color="999999" w:sz="6" w:space="7"/>
      </w:pBdr>
      <w:shd w:val="clear" w:color="auto" w:fill="EAEAEA"/>
      <w:spacing w:beforeAutospacing="1" w:afterAutospacing="1"/>
      <w:jc w:val="left"/>
    </w:pPr>
    <w:rPr>
      <w:rFonts w:cs="Times New Roman"/>
      <w:color w:val="A6A6A6"/>
      <w:kern w:val="0"/>
      <w:sz w:val="24"/>
    </w:rPr>
  </w:style>
  <w:style w:type="character" w:styleId="8">
    <w:name w:val="Strong"/>
    <w:basedOn w:val="7"/>
    <w:qFormat/>
    <w:uiPriority w:val="0"/>
    <w:rPr>
      <w:b/>
      <w:sz w:val="18"/>
      <w:szCs w:val="18"/>
    </w:rPr>
  </w:style>
  <w:style w:type="character" w:styleId="9">
    <w:name w:val="FollowedHyperlink"/>
    <w:basedOn w:val="7"/>
    <w:qFormat/>
    <w:uiPriority w:val="0"/>
    <w:rPr>
      <w:color w:val="000000"/>
      <w:u w:val="none"/>
    </w:rPr>
  </w:style>
  <w:style w:type="character" w:styleId="10">
    <w:name w:val="Emphasis"/>
    <w:basedOn w:val="7"/>
    <w:qFormat/>
    <w:uiPriority w:val="0"/>
  </w:style>
  <w:style w:type="character" w:styleId="11">
    <w:name w:val="Hyperlink"/>
    <w:basedOn w:val="7"/>
    <w:qFormat/>
    <w:uiPriority w:val="0"/>
    <w:rPr>
      <w:color w:val="000000"/>
      <w:u w:val="none"/>
    </w:rPr>
  </w:style>
  <w:style w:type="character" w:styleId="12">
    <w:name w:val="HTML Cite"/>
    <w:basedOn w:val="7"/>
    <w:qFormat/>
    <w:uiPriority w:val="0"/>
  </w:style>
  <w:style w:type="character" w:styleId="13">
    <w:name w:val="HTML Sample"/>
    <w:basedOn w:val="7"/>
    <w:qFormat/>
    <w:uiPriority w:val="0"/>
    <w:rPr>
      <w:rFonts w:ascii="Courier New" w:hAnsi="Courier New"/>
    </w:rPr>
  </w:style>
  <w:style w:type="character" w:customStyle="1" w:styleId="15">
    <w:name w:val="ico"/>
    <w:basedOn w:val="7"/>
    <w:qFormat/>
    <w:uiPriority w:val="0"/>
  </w:style>
  <w:style w:type="character" w:customStyle="1" w:styleId="16">
    <w:name w:val="arrow_up"/>
    <w:basedOn w:val="7"/>
    <w:qFormat/>
    <w:uiPriority w:val="0"/>
  </w:style>
  <w:style w:type="character" w:customStyle="1" w:styleId="17">
    <w:name w:val="mark01"/>
    <w:basedOn w:val="7"/>
    <w:qFormat/>
    <w:uiPriority w:val="0"/>
    <w:rPr>
      <w:color w:val="369017"/>
    </w:rPr>
  </w:style>
  <w:style w:type="character" w:customStyle="1" w:styleId="18">
    <w:name w:val="mark"/>
    <w:basedOn w:val="7"/>
    <w:qFormat/>
    <w:uiPriority w:val="0"/>
    <w:rPr>
      <w:color w:val="911C11"/>
    </w:rPr>
  </w:style>
  <w:style w:type="character" w:customStyle="1" w:styleId="19">
    <w:name w:val="fronttime"/>
    <w:basedOn w:val="7"/>
    <w:qFormat/>
    <w:uiPriority w:val="0"/>
    <w:rPr>
      <w:color w:val="5E5E5E"/>
    </w:rPr>
  </w:style>
  <w:style w:type="character" w:customStyle="1" w:styleId="20">
    <w:name w:val="red20"/>
    <w:basedOn w:val="7"/>
    <w:qFormat/>
    <w:uiPriority w:val="0"/>
  </w:style>
  <w:style w:type="character" w:customStyle="1" w:styleId="21">
    <w:name w:val="text12"/>
    <w:basedOn w:val="7"/>
    <w:qFormat/>
    <w:uiPriority w:val="0"/>
    <w:rPr>
      <w:rFonts w:hint="eastAsia" w:ascii="宋体" w:hAnsi="宋体" w:eastAsia="宋体" w:cs="宋体"/>
      <w:color w:val="FF0000"/>
      <w:sz w:val="18"/>
      <w:szCs w:val="18"/>
    </w:rPr>
  </w:style>
  <w:style w:type="character" w:customStyle="1" w:styleId="22">
    <w:name w:val="text13"/>
    <w:basedOn w:val="7"/>
    <w:qFormat/>
    <w:uiPriority w:val="0"/>
    <w:rPr>
      <w:rFonts w:hint="eastAsia" w:ascii="宋体" w:hAnsi="宋体" w:eastAsia="宋体" w:cs="宋体"/>
      <w:color w:val="FF0000"/>
      <w:sz w:val="18"/>
      <w:szCs w:val="18"/>
    </w:rPr>
  </w:style>
  <w:style w:type="character" w:customStyle="1" w:styleId="23">
    <w:name w:val="ico_down"/>
    <w:basedOn w:val="7"/>
    <w:qFormat/>
    <w:uiPriority w:val="0"/>
  </w:style>
  <w:style w:type="character" w:customStyle="1" w:styleId="24">
    <w:name w:val="ico_down1"/>
    <w:basedOn w:val="7"/>
    <w:qFormat/>
    <w:uiPriority w:val="0"/>
  </w:style>
  <w:style w:type="character" w:customStyle="1" w:styleId="25">
    <w:name w:val="ico_down2"/>
    <w:basedOn w:val="7"/>
    <w:qFormat/>
    <w:uiPriority w:val="0"/>
  </w:style>
  <w:style w:type="character" w:customStyle="1" w:styleId="26">
    <w:name w:val="btn_up2"/>
    <w:basedOn w:val="7"/>
    <w:qFormat/>
    <w:uiPriority w:val="0"/>
  </w:style>
  <w:style w:type="character" w:customStyle="1" w:styleId="27">
    <w:name w:val="btn_up_disable"/>
    <w:basedOn w:val="7"/>
    <w:qFormat/>
    <w:uiPriority w:val="0"/>
  </w:style>
  <w:style w:type="character" w:customStyle="1" w:styleId="28">
    <w:name w:val="btn_down2"/>
    <w:basedOn w:val="7"/>
    <w:qFormat/>
    <w:uiPriority w:val="0"/>
  </w:style>
  <w:style w:type="character" w:customStyle="1" w:styleId="29">
    <w:name w:val="btn_down_disable"/>
    <w:basedOn w:val="7"/>
    <w:qFormat/>
    <w:uiPriority w:val="0"/>
  </w:style>
  <w:style w:type="character" w:customStyle="1" w:styleId="30">
    <w:name w:val="arrow_down"/>
    <w:basedOn w:val="7"/>
    <w:qFormat/>
    <w:uiPriority w:val="0"/>
  </w:style>
  <w:style w:type="character" w:customStyle="1" w:styleId="31">
    <w:name w:val="zj-long"/>
    <w:basedOn w:val="7"/>
    <w:qFormat/>
    <w:uiPriority w:val="0"/>
    <w:rPr>
      <w:vanish/>
    </w:rPr>
  </w:style>
  <w:style w:type="character" w:customStyle="1" w:styleId="32">
    <w:name w:val="bor1"/>
    <w:basedOn w:val="7"/>
    <w:qFormat/>
    <w:uiPriority w:val="0"/>
  </w:style>
  <w:style w:type="character" w:customStyle="1" w:styleId="33">
    <w:name w:val="页眉 Char"/>
    <w:basedOn w:val="7"/>
    <w:link w:val="5"/>
    <w:qFormat/>
    <w:uiPriority w:val="0"/>
    <w:rPr>
      <w:rFonts w:asciiTheme="minorHAnsi" w:hAnsiTheme="minorHAnsi" w:eastAsiaTheme="minorEastAsia" w:cstheme="minorBidi"/>
      <w:kern w:val="2"/>
      <w:sz w:val="18"/>
      <w:szCs w:val="18"/>
    </w:rPr>
  </w:style>
  <w:style w:type="character" w:customStyle="1" w:styleId="34">
    <w:name w:val="页脚 Char"/>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347</Words>
  <Characters>1984</Characters>
  <Lines>16</Lines>
  <Paragraphs>4</Paragraphs>
  <ScaleCrop>false</ScaleCrop>
  <LinksUpToDate>false</LinksUpToDate>
  <CharactersWithSpaces>2327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ys</dc:creator>
  <cp:lastModifiedBy>lijia</cp:lastModifiedBy>
  <cp:lastPrinted>2017-09-23T10:33:00Z</cp:lastPrinted>
  <dcterms:modified xsi:type="dcterms:W3CDTF">2017-09-28T06:10:16Z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